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/>
      </w:pPr>
      <w:r>
        <w:rPr>
          <w:rStyle w:val="Style15"/>
          <w:i/>
          <w:color w:val="000000"/>
          <w:sz w:val="26"/>
          <w:szCs w:val="26"/>
          <w:u w:val="single"/>
        </w:rPr>
        <w:t>В соответствии с Постановлением Правительства Москвы</w:t>
      </w:r>
    </w:p>
    <w:p>
      <w:pPr>
        <w:pStyle w:val="Style17"/>
        <w:jc w:val="center"/>
        <w:rPr/>
      </w:pPr>
      <w:bookmarkStart w:id="0" w:name="__DdeLink__260_1147831119"/>
      <w:bookmarkEnd w:id="0"/>
      <w:r>
        <w:rPr>
          <w:rStyle w:val="Style15"/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  <w:u w:val="single"/>
        </w:rPr>
        <w:t>от 13 декабря 2016 г. N 848-ПП «Об утверждении цен, ставок и тарифов на жилищно-коммунальные услуги для населения» (с изм.от 08.12.2023г.),  № 2797-ПП от 06.12.2024 «Об утверждении цен, ставок и тарифов на жилищно- коммунальные услуги для населения»,</w:t>
      </w:r>
      <w:r>
        <w:rPr>
          <w:rStyle w:val="Style15"/>
          <w:rFonts w:ascii="Times New Roman" w:hAnsi="Times New Roman"/>
          <w:b w:val="false"/>
          <w:bCs w:val="false"/>
          <w:i/>
          <w:iCs/>
          <w:caps w:val="false"/>
          <w:smallCaps w:val="false"/>
          <w:color w:val="0E0E0F"/>
          <w:spacing w:val="0"/>
          <w:sz w:val="26"/>
          <w:szCs w:val="26"/>
          <w:u w:val="single"/>
        </w:rPr>
        <w:t xml:space="preserve">№ 2797-ПП от 06.12.2024, </w:t>
      </w:r>
      <w:r>
        <w:rPr>
          <w:rStyle w:val="Style15"/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  <w:u w:val="single"/>
        </w:rPr>
        <w:t xml:space="preserve">Приказом ДЭПиР Москвы от 15.12.2023 г. №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26"/>
          <w:szCs w:val="26"/>
          <w:u w:val="single"/>
          <w:lang w:val="ru-RU" w:eastAsia="ru-RU" w:bidi="ar-SA"/>
        </w:rPr>
        <w:t>285/23</w:t>
      </w:r>
      <w:r>
        <w:rPr>
          <w:rStyle w:val="Style15"/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  <w:u w:val="single"/>
        </w:rPr>
        <w:t>-ТР, Приказом ДЭПиР Москвы от 15.12.2023г. №290/23-ТР, Приказом ДПР-ТР-188/23 от 28.11.2023 г. , Приказом ДЭПиР Москвы от 15.12.2023 г. № 289/23-ТР, ПП N 833 от 29 декабря 2014 г.(с изм. От 0</w:t>
      </w:r>
      <w:r>
        <w:rPr>
          <w:rStyle w:val="Style15"/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  <w:u w:val="single"/>
        </w:rPr>
        <w:t>6</w:t>
      </w:r>
      <w:r>
        <w:rPr>
          <w:rStyle w:val="Style15"/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  <w:u w:val="single"/>
        </w:rPr>
        <w:t>.12.202</w:t>
      </w:r>
      <w:r>
        <w:rPr>
          <w:rStyle w:val="Style15"/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  <w:u w:val="single"/>
        </w:rPr>
        <w:t>4</w:t>
      </w:r>
      <w:r>
        <w:rPr>
          <w:rStyle w:val="Style15"/>
          <w:rFonts w:ascii="Times New Roman" w:hAnsi="Times New Roman"/>
          <w:b w:val="false"/>
          <w:bCs w:val="false"/>
          <w:i/>
          <w:iCs/>
          <w:color w:val="000000"/>
          <w:sz w:val="26"/>
          <w:szCs w:val="26"/>
          <w:u w:val="single"/>
        </w:rPr>
        <w:t>г.) применяются следующие тарифы на жилищно - коммунальные услуги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0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4"/>
        <w:gridCol w:w="1979"/>
        <w:gridCol w:w="1415"/>
        <w:gridCol w:w="1"/>
        <w:gridCol w:w="1414"/>
        <w:gridCol w:w="1"/>
        <w:gridCol w:w="1847"/>
        <w:gridCol w:w="1"/>
        <w:gridCol w:w="1815"/>
      </w:tblGrid>
      <w:tr>
        <w:trPr>
          <w:trHeight w:val="497" w:hRule="atLeast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  <w:i/>
                <w:i/>
                <w:iCs/>
              </w:rPr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  <w:t>Услуга</w:t>
            </w:r>
          </w:p>
        </w:tc>
        <w:tc>
          <w:tcPr>
            <w:tcW w:w="33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  <w:i/>
                <w:i/>
                <w:iCs/>
              </w:rPr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  <w:t>Категория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  <w:i/>
                <w:i/>
                <w:iCs/>
              </w:rPr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  <w:t>Ед. измерения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  <w:t>Цена (тариф)</w:t>
            </w:r>
          </w:p>
        </w:tc>
      </w:tr>
      <w:tr>
        <w:trPr>
          <w:trHeight w:val="393" w:hRule="atLeast"/>
        </w:trPr>
        <w:tc>
          <w:tcPr>
            <w:tcW w:w="1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  <w:i/>
                <w:i/>
                <w:iCs/>
              </w:rPr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</w:r>
          </w:p>
        </w:tc>
        <w:tc>
          <w:tcPr>
            <w:tcW w:w="33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  <w:i/>
                <w:i/>
                <w:iCs/>
              </w:rPr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</w:r>
          </w:p>
        </w:tc>
        <w:tc>
          <w:tcPr>
            <w:tcW w:w="14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  <w:i/>
                <w:i/>
                <w:iCs/>
              </w:rPr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  <w:t>С 01.0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7.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 xml:space="preserve">2024 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по 31.12.2024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b/>
                <w:bCs/>
                <w:i/>
                <w:iCs/>
              </w:rPr>
              <w:t>С 01.0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1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.202</w:t>
            </w:r>
            <w:r>
              <w:rPr>
                <w:rFonts w:cs="Arial" w:ascii="Arial Narrow" w:hAnsi="Arial Narrow"/>
                <w:b/>
                <w:bCs/>
                <w:i/>
                <w:iCs/>
              </w:rPr>
              <w:t>5</w:t>
            </w:r>
          </w:p>
        </w:tc>
      </w:tr>
      <w:tr>
        <w:trPr>
          <w:trHeight w:val="775" w:hRule="atLeast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  <w:t>Содержание жилых помещений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Жилые дома со всеми удобствами, с лифтом и мусоропроводом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2 этаж и выше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руб./ кв.м в мес.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35,11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45,99</w:t>
            </w:r>
          </w:p>
        </w:tc>
      </w:tr>
      <w:tr>
        <w:trPr>
          <w:trHeight w:val="716" w:hRule="atLeast"/>
        </w:trPr>
        <w:tc>
          <w:tcPr>
            <w:tcW w:w="1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1 этаж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руб./ кв.м в мес.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ind w:hanging="2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29,42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ind w:hanging="2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45,99</w:t>
            </w:r>
          </w:p>
        </w:tc>
      </w:tr>
      <w:tr>
        <w:trPr>
          <w:trHeight w:val="696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  <w:t>Отопление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Тепловая энергия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sz w:val="20"/>
                <w:szCs w:val="20"/>
              </w:rPr>
              <w:t>руб./ Гкал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3217,19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3217,19</w:t>
            </w:r>
          </w:p>
        </w:tc>
      </w:tr>
      <w:tr>
        <w:trPr>
          <w:trHeight w:val="557" w:hRule="atLeast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b/>
                <w:bCs/>
              </w:rPr>
              <w:t>Электричество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</w:rPr>
              <w:t>электрические плиты</w:t>
            </w:r>
          </w:p>
        </w:tc>
        <w:tc>
          <w:tcPr>
            <w:tcW w:w="3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/>
                <w:sz w:val="22"/>
                <w:szCs w:val="22"/>
              </w:rPr>
              <w:t>Одноставочный тариф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руб./ кВтч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6,15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6,15</w:t>
            </w:r>
          </w:p>
        </w:tc>
      </w:tr>
      <w:tr>
        <w:trPr>
          <w:trHeight w:val="565" w:hRule="atLeast"/>
        </w:trPr>
        <w:tc>
          <w:tcPr>
            <w:tcW w:w="1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restart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Тариф, дифференцированный по двум зонам суток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/>
                <w:sz w:val="22"/>
                <w:szCs w:val="22"/>
              </w:rPr>
              <w:t>Дневная зона</w:t>
            </w:r>
          </w:p>
        </w:tc>
        <w:tc>
          <w:tcPr>
            <w:tcW w:w="1415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cs="Arial" w:ascii="Arial Narrow" w:hAnsi="Arial Narrow"/>
                <w:bCs/>
                <w:iCs/>
                <w:sz w:val="20"/>
                <w:szCs w:val="20"/>
              </w:rPr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7,45</w:t>
            </w:r>
          </w:p>
        </w:tc>
        <w:tc>
          <w:tcPr>
            <w:tcW w:w="1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7,45</w:t>
            </w:r>
          </w:p>
        </w:tc>
      </w:tr>
      <w:tr>
        <w:trPr>
          <w:trHeight w:val="555" w:hRule="atLeast"/>
        </w:trPr>
        <w:tc>
          <w:tcPr>
            <w:tcW w:w="1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</w:rPr>
            </w:pPr>
            <w:r>
              <w:rPr>
                <w:rFonts w:cs="Arial" w:ascii="Arial Narrow" w:hAnsi="Arial Narrow"/>
                <w:bCs/>
                <w:iCs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/>
                <w:sz w:val="22"/>
                <w:szCs w:val="22"/>
              </w:rPr>
              <w:t>Ночная зона</w:t>
            </w:r>
          </w:p>
        </w:tc>
        <w:tc>
          <w:tcPr>
            <w:tcW w:w="1415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cs="Arial" w:ascii="Arial Narrow" w:hAnsi="Arial Narrow"/>
                <w:bCs/>
                <w:iCs/>
                <w:sz w:val="20"/>
                <w:szCs w:val="20"/>
              </w:rPr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3,02</w:t>
            </w:r>
          </w:p>
        </w:tc>
        <w:tc>
          <w:tcPr>
            <w:tcW w:w="1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3,02</w:t>
            </w:r>
          </w:p>
        </w:tc>
      </w:tr>
      <w:tr>
        <w:trPr>
          <w:trHeight w:val="553" w:hRule="atLeast"/>
        </w:trPr>
        <w:tc>
          <w:tcPr>
            <w:tcW w:w="1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Тариф, дифференцированный по трем зонам суток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/>
                <w:sz w:val="22"/>
                <w:szCs w:val="22"/>
              </w:rPr>
              <w:t>Пиковая зона</w:t>
            </w:r>
          </w:p>
        </w:tc>
        <w:tc>
          <w:tcPr>
            <w:tcW w:w="1415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cs="Arial" w:ascii="Arial Narrow" w:hAnsi="Arial Narrow"/>
                <w:bCs/>
                <w:iCs/>
                <w:sz w:val="20"/>
                <w:szCs w:val="20"/>
              </w:rPr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8,94</w:t>
            </w:r>
          </w:p>
        </w:tc>
        <w:tc>
          <w:tcPr>
            <w:tcW w:w="1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8,94</w:t>
            </w:r>
          </w:p>
        </w:tc>
      </w:tr>
      <w:tr>
        <w:trPr>
          <w:trHeight w:val="547" w:hRule="atLeast"/>
        </w:trPr>
        <w:tc>
          <w:tcPr>
            <w:tcW w:w="1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Полупиковая зона</w:t>
            </w:r>
          </w:p>
        </w:tc>
        <w:tc>
          <w:tcPr>
            <w:tcW w:w="14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6,15</w:t>
            </w:r>
          </w:p>
        </w:tc>
        <w:tc>
          <w:tcPr>
            <w:tcW w:w="1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6,15</w:t>
            </w:r>
          </w:p>
        </w:tc>
      </w:tr>
      <w:tr>
        <w:trPr>
          <w:trHeight w:val="569" w:hRule="atLeast"/>
        </w:trPr>
        <w:tc>
          <w:tcPr>
            <w:tcW w:w="1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Ночная зона</w:t>
            </w:r>
          </w:p>
        </w:tc>
        <w:tc>
          <w:tcPr>
            <w:tcW w:w="14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3,02</w:t>
            </w:r>
          </w:p>
        </w:tc>
        <w:tc>
          <w:tcPr>
            <w:tcW w:w="1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3,02</w:t>
            </w:r>
          </w:p>
        </w:tc>
      </w:tr>
      <w:tr>
        <w:trPr>
          <w:trHeight w:val="563" w:hRule="atLeast"/>
        </w:trPr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  <w:t>Водоотведение</w:t>
            </w:r>
          </w:p>
        </w:tc>
        <w:tc>
          <w:tcPr>
            <w:tcW w:w="3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Водоотведение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руб./ куб.м.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45,91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45,91</w:t>
            </w:r>
          </w:p>
        </w:tc>
      </w:tr>
      <w:tr>
        <w:trPr>
          <w:trHeight w:val="684" w:hRule="atLeast"/>
        </w:trPr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  <w:t>Холодное водоснабжение</w:t>
            </w:r>
          </w:p>
        </w:tc>
        <w:tc>
          <w:tcPr>
            <w:tcW w:w="3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Холодная вода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руб./ куб.м.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59,80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59,80</w:t>
            </w:r>
          </w:p>
        </w:tc>
      </w:tr>
      <w:tr>
        <w:trPr>
          <w:trHeight w:val="709" w:hRule="atLeast"/>
        </w:trPr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b/>
                <w:bCs/>
              </w:rPr>
              <w:t>Горячее водоснабжение</w:t>
            </w:r>
          </w:p>
        </w:tc>
        <w:tc>
          <w:tcPr>
            <w:tcW w:w="3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Горячая вода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руб./ куб.м.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272,14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272,14</w:t>
            </w:r>
          </w:p>
        </w:tc>
      </w:tr>
      <w:tr>
        <w:trPr>
          <w:trHeight w:val="756" w:hRule="atLeast"/>
        </w:trPr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 Narrow" w:hAnsi="Arial Narrow"/>
                <w:b/>
                <w:bCs/>
                <w:sz w:val="24"/>
                <w:szCs w:val="24"/>
              </w:rPr>
              <w:t>Взнос на капитальный ремонт</w:t>
            </w:r>
          </w:p>
        </w:tc>
        <w:tc>
          <w:tcPr>
            <w:tcW w:w="33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sz w:val="20"/>
                <w:szCs w:val="20"/>
              </w:rPr>
              <w:t>руб./ кв.м в мес.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25,58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9,66</w:t>
            </w:r>
          </w:p>
        </w:tc>
      </w:tr>
    </w:tbl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10453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7"/>
        <w:gridCol w:w="3384"/>
        <w:gridCol w:w="1416"/>
        <w:gridCol w:w="1853"/>
        <w:gridCol w:w="1813"/>
      </w:tblGrid>
      <w:tr>
        <w:trPr>
          <w:trHeight w:val="709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Телеантенна</w:t>
            </w:r>
          </w:p>
        </w:tc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руб. с кв. в мес.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260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66FF9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Arial CYR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 CYR" w:ascii="Arial Narrow" w:hAnsi="Arial Narrow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260</w:t>
            </w:r>
          </w:p>
        </w:tc>
      </w:tr>
    </w:tbl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i/>
          <w:i/>
          <w:iCs/>
        </w:rPr>
      </w:pPr>
      <w:r>
        <w:rPr>
          <w:bCs/>
          <w:i/>
          <w:iCs/>
          <w:sz w:val="24"/>
          <w:szCs w:val="24"/>
        </w:rPr>
        <w:t xml:space="preserve">С 01.07.2024г. тариф обращение с ТКО </w:t>
      </w:r>
      <w:r>
        <w:rPr>
          <w:rFonts w:eastAsia="Times New Roman" w:cs="Times New Roman"/>
          <w:bCs/>
          <w:i/>
          <w:iCs/>
          <w:color w:val="auto"/>
          <w:kern w:val="0"/>
          <w:sz w:val="24"/>
          <w:szCs w:val="24"/>
          <w:lang w:val="ru-RU" w:eastAsia="ru-RU" w:bidi="ar-SA"/>
        </w:rPr>
        <w:t>846,43</w:t>
      </w:r>
      <w:r>
        <w:rPr>
          <w:bCs/>
          <w:i/>
          <w:iCs/>
          <w:sz w:val="24"/>
          <w:szCs w:val="24"/>
        </w:rPr>
        <w:t xml:space="preserve"> руб/м3 (Приказ ДЭПР г. Москвы №</w:t>
      </w:r>
      <w:r>
        <w:rPr>
          <w:rFonts w:eastAsia="Times New Roman" w:cs="Times New Roman"/>
          <w:bCs/>
          <w:i/>
          <w:iCs/>
          <w:color w:val="auto"/>
          <w:kern w:val="0"/>
          <w:sz w:val="24"/>
          <w:szCs w:val="24"/>
          <w:lang w:val="ru-RU" w:eastAsia="ru-RU" w:bidi="ar-SA"/>
        </w:rPr>
        <w:t>291/23</w:t>
      </w:r>
      <w:r>
        <w:rPr>
          <w:bCs/>
          <w:i/>
          <w:iCs/>
          <w:sz w:val="24"/>
          <w:szCs w:val="24"/>
        </w:rPr>
        <w:t xml:space="preserve">-ТР от 15.12.2023), среднегодовой норматив накопления ТКО 0,104 м3 на кв.м. (Распоряжение ДЖКХ г.Москвы №01-01-14-194/21 от 29.09.2021). </w:t>
      </w:r>
    </w:p>
    <w:p>
      <w:pPr>
        <w:pStyle w:val="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t>С уважением, администрация</w:t>
      </w:r>
    </w:p>
    <w:sectPr>
      <w:type w:val="nextPage"/>
      <w:pgSz w:w="11906" w:h="16838"/>
      <w:pgMar w:left="720" w:right="1000" w:header="0" w:top="539" w:footer="0" w:bottom="347" w:gutter="0"/>
      <w:pgBorders w:display="allPages" w:offsetFrom="text">
        <w:top w:val="thickThinMediumGap" w:sz="24" w:space="1" w:color="000000"/>
        <w:left w:val="thickThinMediumGap" w:sz="24" w:space="6" w:color="000000"/>
        <w:bottom w:val="thickThinMediumGap" w:sz="24" w:space="0" w:color="000000"/>
        <w:right w:val="thickThinMediumGap" w:sz="24" w:space="20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Arial Narro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4d8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7807A-0426-4F42-B0FA-575BD92D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9896</TotalTime>
  <Application>LibreOffice/7.0.6.2$Windows_X86_64 LibreOffice_project/144abb84a525d8e30c9dbbefa69cbbf2d8d4ae3b</Application>
  <AppVersion>15.0000</AppVersion>
  <Pages>1</Pages>
  <Words>255</Words>
  <Characters>1491</Characters>
  <CharactersWithSpaces>1685</CharactersWithSpaces>
  <Paragraphs>71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2018-12-29T12:03:00Z</dcterms:created>
  <dc:creator>Of_PC</dc:creator>
  <dc:description/>
  <dc:language>ru-RU</dc:language>
  <cp:lastModifiedBy/>
  <cp:lastPrinted>2023-12-25T17:47:31Z</cp:lastPrinted>
  <dcterms:modified xsi:type="dcterms:W3CDTF">2024-12-27T11:55:12Z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